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81" w:rsidRPr="00C26E8B" w:rsidRDefault="00F95BE9" w:rsidP="0033745D">
      <w:pPr>
        <w:pStyle w:val="aa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8B">
        <w:rPr>
          <w:rFonts w:ascii="Times New Roman" w:hAnsi="Times New Roman" w:cs="Times New Roman"/>
          <w:b/>
          <w:sz w:val="24"/>
          <w:szCs w:val="24"/>
        </w:rPr>
        <w:t>Федеральный закон от 21.11.2011 N 323-ФЗ (ред. от 06.04.2015)</w:t>
      </w:r>
    </w:p>
    <w:p w:rsidR="00226EE1" w:rsidRPr="00C26E8B" w:rsidRDefault="00F95BE9" w:rsidP="003A768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8B">
        <w:rPr>
          <w:rFonts w:ascii="Times New Roman" w:hAnsi="Times New Roman" w:cs="Times New Roman"/>
          <w:b/>
          <w:sz w:val="24"/>
          <w:szCs w:val="24"/>
        </w:rPr>
        <w:t>"Об основах охраны здоровья граждан.</w:t>
      </w:r>
    </w:p>
    <w:p w:rsidR="003A7681" w:rsidRPr="00C26E8B" w:rsidRDefault="003A7681" w:rsidP="003A768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7681" w:rsidRPr="00C26E8B" w:rsidRDefault="003A7681" w:rsidP="003A768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6E8B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C26E8B" w:rsidRDefault="003A7681" w:rsidP="003A7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C26E8B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1) правовые, организационные и экономические основы охраны здоровья граждан;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5) права и обязанности медицинских работников и фармацевтических работников.</w:t>
      </w:r>
    </w:p>
    <w:p w:rsidR="003A7681" w:rsidRPr="00C26E8B" w:rsidRDefault="003A7681" w:rsidP="003A7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7681" w:rsidRPr="00C26E8B" w:rsidRDefault="003A7681" w:rsidP="003A7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Статья 3. Законодательство в сфере охраны здоровья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законом "О территориях опережающего социально-экономического развития в Российской Федерации".</w:t>
      </w:r>
    </w:p>
    <w:p w:rsidR="003A7681" w:rsidRPr="00C26E8B" w:rsidRDefault="003A7681" w:rsidP="003A7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(часть 6 введена Федеральным законом от 31.12.2014 N 519-ФЗ).</w:t>
      </w:r>
    </w:p>
    <w:p w:rsidR="003A7681" w:rsidRPr="00C26E8B" w:rsidRDefault="003A7681" w:rsidP="003A768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45D" w:rsidRDefault="0033745D" w:rsidP="003A768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7681" w:rsidRPr="00C26E8B" w:rsidRDefault="003A7681" w:rsidP="003A768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6E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2. ОСНОВНЫЕ ПРИНЦИПЫ ОХРАНЫ ЗДОРОВЬЯ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C26E8B" w:rsidRDefault="003A7681" w:rsidP="003A7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C26E8B">
        <w:rPr>
          <w:rFonts w:ascii="Times New Roman" w:hAnsi="Times New Roman" w:cs="Times New Roman"/>
          <w:sz w:val="24"/>
          <w:szCs w:val="24"/>
        </w:rPr>
        <w:t>Статья 4. Основные принципы охраны здоровья</w:t>
      </w: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C26E8B" w:rsidRDefault="003A7681" w:rsidP="003A7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Основными принципами охраны здоровья являются: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соблюдение прав граждан в сфере охраны здоровья и обеспечение связанных с этими правами</w:t>
      </w:r>
    </w:p>
    <w:p w:rsidR="00E72A5D" w:rsidRDefault="003A7681" w:rsidP="00E72A5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государственных гарантий;</w:t>
      </w:r>
    </w:p>
    <w:p w:rsidR="003A7681" w:rsidRPr="00E72A5D" w:rsidRDefault="003A7681" w:rsidP="00E72A5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A5D">
        <w:rPr>
          <w:rFonts w:ascii="Times New Roman" w:hAnsi="Times New Roman" w:cs="Times New Roman"/>
          <w:sz w:val="24"/>
          <w:szCs w:val="24"/>
        </w:rPr>
        <w:t xml:space="preserve"> приоритет интересов пациента при оказании медицинской помощи;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 xml:space="preserve"> приоритет охраны здоровья детей;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 xml:space="preserve"> социальная защищенность граждан в случае утраты здоровья;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 xml:space="preserve">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 xml:space="preserve"> доступность и качество медицинской помощи;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 xml:space="preserve"> недопустимость отказа в оказании медицинской помощи;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 xml:space="preserve"> приоритет профилактики в сфере охраны здоровья;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 xml:space="preserve"> соблюдение врачебной тайны.</w:t>
      </w:r>
    </w:p>
    <w:p w:rsidR="003A7681" w:rsidRPr="00E72A5D" w:rsidRDefault="003A7681" w:rsidP="00E72A5D">
      <w:pPr>
        <w:pStyle w:val="ConsPlusNormal"/>
        <w:ind w:left="64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2A5D">
        <w:rPr>
          <w:rFonts w:ascii="Times New Roman" w:hAnsi="Times New Roman" w:cs="Times New Roman"/>
          <w:b/>
          <w:sz w:val="24"/>
          <w:szCs w:val="24"/>
        </w:rPr>
        <w:t>Статья 7. Приоритет охраны здоровья детей</w:t>
      </w: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3A7681" w:rsidRPr="00C26E8B" w:rsidRDefault="003A7681" w:rsidP="000C1F08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E72A5D" w:rsidRDefault="003A7681" w:rsidP="00E72A5D">
      <w:pPr>
        <w:pStyle w:val="ConsPlusNormal"/>
        <w:ind w:left="64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9"/>
      <w:bookmarkEnd w:id="2"/>
      <w:r w:rsidRPr="00E72A5D">
        <w:rPr>
          <w:rFonts w:ascii="Times New Roman" w:hAnsi="Times New Roman" w:cs="Times New Roman"/>
          <w:b/>
          <w:sz w:val="24"/>
          <w:szCs w:val="24"/>
        </w:rPr>
        <w:t>Статья 8. Социальная защищенность граждан в случае утраты здоровья</w:t>
      </w: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 xml:space="preserve"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</w:t>
      </w:r>
      <w:r w:rsidRPr="00C26E8B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случаях.</w:t>
      </w: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E72A5D" w:rsidRDefault="003A7681" w:rsidP="00E72A5D">
      <w:pPr>
        <w:pStyle w:val="ConsPlusNormal"/>
        <w:ind w:left="64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23"/>
      <w:bookmarkEnd w:id="3"/>
      <w:r w:rsidRPr="00E72A5D">
        <w:rPr>
          <w:rFonts w:ascii="Times New Roman" w:hAnsi="Times New Roman" w:cs="Times New Roman"/>
          <w:b/>
          <w:sz w:val="24"/>
          <w:szCs w:val="24"/>
        </w:rP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3A7681" w:rsidRPr="00E72A5D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A5D" w:rsidRPr="00C26E8B" w:rsidRDefault="00E72A5D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33745D" w:rsidRDefault="003A7681" w:rsidP="00E72A5D">
      <w:pPr>
        <w:pStyle w:val="ConsPlusNormal"/>
        <w:ind w:left="64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28"/>
      <w:bookmarkEnd w:id="4"/>
      <w:r w:rsidRPr="0033745D">
        <w:rPr>
          <w:rFonts w:ascii="Times New Roman" w:hAnsi="Times New Roman" w:cs="Times New Roman"/>
          <w:b/>
          <w:sz w:val="24"/>
          <w:szCs w:val="24"/>
        </w:rPr>
        <w:t>Статья 10. Доступность и качество медицинской помощи</w:t>
      </w:r>
    </w:p>
    <w:p w:rsidR="003A7681" w:rsidRPr="00C26E8B" w:rsidRDefault="003A7681" w:rsidP="00E72A5D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Доступность и качество медицинской помощи обеспечиваются: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2) наличием необходимого количества медицинских работников и уровнем их квалификации;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 xml:space="preserve">3) возможностью выбора медицинской организации и врача в соответствии с настоящим Федеральным </w:t>
      </w:r>
      <w:hyperlink w:anchor="Par365" w:tooltip="Ссылка на текущий документ" w:history="1">
        <w:r w:rsidRPr="00C26E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6E8B">
        <w:rPr>
          <w:rFonts w:ascii="Times New Roman" w:hAnsi="Times New Roman" w:cs="Times New Roman"/>
          <w:sz w:val="24"/>
          <w:szCs w:val="24"/>
        </w:rPr>
        <w:t>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  <w:r w:rsidRPr="00C26E8B">
        <w:rPr>
          <w:rFonts w:ascii="Times New Roman" w:hAnsi="Times New Roman" w:cs="Times New Roman"/>
          <w:sz w:val="24"/>
          <w:szCs w:val="24"/>
        </w:rPr>
        <w:t>4) применением порядков оказания медицинской помощи и стандартов медицинской помощи;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3A7681" w:rsidRPr="00C26E8B" w:rsidRDefault="003A7681" w:rsidP="003A768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8B">
        <w:rPr>
          <w:rFonts w:ascii="Times New Roman" w:hAnsi="Times New Roman" w:cs="Times New Roman"/>
          <w:sz w:val="24"/>
          <w:szCs w:val="24"/>
        </w:rP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33745D" w:rsidRDefault="0033745D" w:rsidP="0033745D">
      <w:pPr>
        <w:pStyle w:val="a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3745D" w:rsidRPr="0033745D" w:rsidRDefault="0033745D" w:rsidP="0033745D">
      <w:pPr>
        <w:pStyle w:val="a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374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ПОРЯДОК</w:t>
      </w:r>
    </w:p>
    <w:p w:rsidR="0033745D" w:rsidRPr="0033745D" w:rsidRDefault="0033745D" w:rsidP="0033745D">
      <w:pPr>
        <w:pStyle w:val="a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374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МЕДИЦИНСКОГО ОТБОРА И НАПРАВЛЕНИЯ БОЛЬНЫХ</w:t>
      </w:r>
    </w:p>
    <w:p w:rsidR="0033745D" w:rsidRDefault="0033745D" w:rsidP="0033745D">
      <w:pPr>
        <w:pStyle w:val="a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374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САНАТОРНО-КУРОРТНОЕ ЛЕЧЕНИЕ</w:t>
      </w:r>
    </w:p>
    <w:p w:rsidR="0033745D" w:rsidRPr="0033745D" w:rsidRDefault="0033745D" w:rsidP="0033745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45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1</w:t>
      </w:r>
    </w:p>
    <w:p w:rsidR="0033745D" w:rsidRPr="0033745D" w:rsidRDefault="0033745D" w:rsidP="0033745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45D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Приказу</w:t>
      </w:r>
    </w:p>
    <w:p w:rsidR="0033745D" w:rsidRPr="0033745D" w:rsidRDefault="0033745D" w:rsidP="0033745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45D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Министерства здравоохранения</w:t>
      </w:r>
    </w:p>
    <w:p w:rsidR="0033745D" w:rsidRPr="0033745D" w:rsidRDefault="0033745D" w:rsidP="0033745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45D">
        <w:rPr>
          <w:rFonts w:ascii="Times New Roman" w:eastAsia="Times New Roman" w:hAnsi="Times New Roman" w:cs="Times New Roman"/>
          <w:sz w:val="21"/>
          <w:szCs w:val="21"/>
          <w:lang w:eastAsia="ru-RU"/>
        </w:rPr>
        <w:t>и социального развития</w:t>
      </w:r>
    </w:p>
    <w:p w:rsidR="0033745D" w:rsidRPr="0033745D" w:rsidRDefault="0033745D" w:rsidP="0033745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45D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33745D" w:rsidRPr="0033745D" w:rsidRDefault="0033745D" w:rsidP="0033745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45D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22.11.2004 N 256</w:t>
      </w:r>
    </w:p>
    <w:p w:rsidR="0033745D" w:rsidRPr="0033745D" w:rsidRDefault="0033745D" w:rsidP="0033745D">
      <w:pPr>
        <w:pStyle w:val="a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3745D" w:rsidRPr="0033745D" w:rsidRDefault="0033745D" w:rsidP="0033745D">
      <w:pPr>
        <w:pStyle w:val="a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Порядок медицинского отбора и направления</w:t>
      </w:r>
    </w:p>
    <w:p w:rsidR="0033745D" w:rsidRPr="0033745D" w:rsidRDefault="0033745D" w:rsidP="0033745D">
      <w:pPr>
        <w:pStyle w:val="a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санаторно-курортное лечение взрослых</w:t>
      </w:r>
    </w:p>
    <w:p w:rsidR="0033745D" w:rsidRPr="0033745D" w:rsidRDefault="0033745D" w:rsidP="0033745D">
      <w:pPr>
        <w:pStyle w:val="a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больных туберкулезом)</w:t>
      </w:r>
    </w:p>
    <w:p w:rsidR="0033745D" w:rsidRPr="0033745D" w:rsidRDefault="0033745D" w:rsidP="0033745D">
      <w:pPr>
        <w:pStyle w:val="a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45D" w:rsidRPr="0033745D" w:rsidRDefault="0033745D" w:rsidP="0033745D">
      <w:pPr>
        <w:pStyle w:val="af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основные принципы медицинского отбора и направления больных на санаторно-курортное лечение.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Медицинский отбор и направление больных, нуждающихся в санаторно-курортном лечении (за исключением граждан, указанных в абзаце втором настоящего пункта), осуществляют лечащий врач и заведующий отделением, а там, где нет заведующего отделением, главный врач (заместитель главного врача) лечебно-профилактического учреждения (амбулаторно-поликлинического учреждения (по месту жительства) или медико-санитарной части (по месту работы, учебы) больного при направлении его на профилактическое санаторно-курортное лечение и больничного учреждения при направлении больного на долечивание).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Приказа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отбор и направление на санаторно-курортное лечение граждан, имеющих право на получение государственной социальной помощи в виде набора социальных услуг, осуществляют лечащий врач и врачебная комиссия (далее - ВК) лечебно-профилактического учреждения по месту жительства.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Приказом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Лечащий врач определяет медицинские показания для санаторно-курортного лечения и отсутствие противопоказаний для его осуществления, в первую очередь для применения природных климатических факторов, на основании анализа объективного состояния больного, результатов предшествующего лечения (амбулаторного, стационарного), данных лабораторных, функциональных, рентгенологических и других исследований.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и конфликтных ситуациях по представлению лечащего врача и заведующего отделением заключение о показанности санаторно-курортного лечения выдает ВК лечебно-профилактического учреждения.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Приказа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ВК лечебно-профилактического учреждения по представлению лечащего врача и заведующего отделением выдает заключение о показанности или противопоказанности санаторно-курортного лечения гражданам, имеющим право на получение государственной социальной помощи в виде набора социальных услуг.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Приказом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лечение в соответствии с рекомендацией врача и заявлением больного может быть предоставлено и в амбулаторном виде (далее - санаторно-курортное лечение).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решении вопроса о выборе курорта, помимо заболевания в соответствии с которым больному рекомендовано санаторно-курортное лечение, следует </w:t>
      </w: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наличие сопутствующих заболеваний, условия поездки на курорт, контрастность климатогеографических условий, особенности природных лечебных факторов и других условий лечения на рекомендуемых курортах.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Больных, которым показано санаторно-курортное лечение, но отягощенных сопутствующими заболеваниями, либо с нарушениями здоровья возрастного характера, в тех случаях, когда поездка на отдаленные курорты может вредно отразиться на общем состоянии здоровья, следует направлять в близрасположенные санаторно-курортные учреждения, организации (далее - СКО) необходимого профиля.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наличии медицинских показаний и отсутствии противопоказаний для санаторно-курортного лечения больному выдается на руки справка для получения путевки по форме N 070/у-04 (далее - справка для получения путевки) (приложение N 2) с рекомендацией санаторно-курортного лечения, о чем лечащий врач лечебно-профилактического учреждения делает соответствующую запись в медицинской карте амбулаторного больного.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Приказа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право на получение государственной социальной помощи в виде набора социальных услуг, справка для получения путевки выдается на основании заключения ВК лечебно-профилактического учреждения.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Приказом Минздравсоцразвития России от 09.01.2007 N 3, в ред. Приказа Минздравсоцразвития России от 24.12.2007 N 794)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 для получения путевки 6 месяцев.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Приказом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Справка подлежит заполнению лечащим врачом по всем обязательным разделам с использованием информации на обратной стороне справки.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Затемненное поле справки заполняется и маркируется литерой "Л" в организационно-методическом кабинете лечебно-профилактического учреждения (далее - организационно-методический кабинет) только гражданам, имеющим право на получение набора социальных услуг.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носит предварительный информационный характер и представляется больным вместе с заявлением о выделении путевки на санаторно-курортное лечение по месту предоставления путевки, где и хранится в течение трех лет.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Получив путевку, больной обязан не ранее чем за 2 месяца до начала срока ее действия явиться к лечащему врачу, выдавшему ему справку для получения путевки, с целью проведения необходимого дополнительного обследования. При соответствии профиля СКО, указанного в путевке, ранее данной рекомендации, лечащий врач заполняет и выдает больному санаторно-курортную карту по форме N 072/у-04 (далее - санаторно-курортная карта) (приложение N 3) установленного образца, подписанную им и заведующим отделением.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Затемненное поле санаторно-курортной карты заполняется и маркируется литерой "Л" в организационно-методическом кабинете только гражданам, имеющим право на получение набора социальных услуг.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санаторно-курортной карты лечащий врач лечебно-профилактического учреждения делает соответствующую запись в медицинской карте амбулаторного больного (в истории болезни при направлении на долечивание).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Организационно-методический кабинет осуществляет контроль за своевременным предоставлением санаторно-курортного лечения и ведет учет следующих документов, выданных гражданам, имеющим право на получение набора социальных услуг: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количества выданных справок для получения путевки;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количества выданных санаторно-курортных карт;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количества обратных талонов санаторно-курортных карт.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Лечащие врачи, заведующие отделениями и ВК лечебно-профилактических учреждений должны руководствоваться следующим обязательным перечнем диагностических исследований и консультаций специалистов, результаты которых необходимо отразить в санаторно-курортной карте: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Приказа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клинический анализ крови и анализ мочи;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электрокардиографическое обследование;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рентгенологическое исследование органов грудной клетки (флюорография);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заболеваниях органов пищеварения - их рентгеноскопическое исследование (если с момента последнего рентгенологического обследования прошло более 6 месяцев) либо УЗИ, эндоскопия;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необходимых случаях проводятся дополнительные исследования: определение остаточного азота крови, исследование глазного дна, желудочного сока, печеночные, аллергологические пробы и др.;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справка-заключение психоневрологического диспансера при наличии в анамнезе больного нервно-психических расстройств;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 основном или сопутствующих заболеваниях (урологических, кожи, крови, глаз и др.) - заключение соответствующих специалистов.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Главные врачи лечебно-профилактических учреждений осуществляют контроль за выполнением настоящего Порядка и организацией медицинского отбора и направления больных (взрослых и детей) на санаторно-курортное лечение.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медицинского отбора и направления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 санаторно-курортное лечение</w:t>
      </w:r>
    </w:p>
    <w:p w:rsidR="0033745D" w:rsidRPr="0033745D" w:rsidRDefault="0033745D" w:rsidP="00B373BD">
      <w:pPr>
        <w:pStyle w:val="af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Медицинский отбор детей на лечение в санаторно-курортные организации осуществляется лечебно-профилактическими учреждениями, которые должны обеспечивать: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детей, нуждающихся в санаторно-курортном лечении;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полноты обследования больных перед направлением на санаторно-курортное лечение и качества оформления медицинской документации;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дефектов отбора, направления детей на санаторно-курортное лечение и анализ его эффективности.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before="120"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before="120"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Приказом Минздрава России от 05.05.2016 N 281н утвержден Перечень медицинских показаний для санаторно-курортного лечения детского населения.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Необходимость направления ребенка на санаторно-курортное лечение определяется лечащим врачом и заведующим отделением лечебно-профилактического учреждения, а детей, имеющих право на получение государственной социальной помощи в виде набора социальных услуг, лечащим врачом и ВК лечебно-профилактического учреждения по месту жительства с оформлением справки для получения путевки на ребенка (для предоставления по месту требования) и санаторно-курортной карты для детей по форме N 076/у-04 (далее - санаторно-курортная карта для детей) (приложение N 4).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Приказа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организационно-методическом кабинете лечебно-профилактического учреждения маркируется литерой "Л" и заполняется затемненное поле справки для получения путевки и санаторно-курортной карты для детей только для детей из числа граждан, имеющих право на получение набора социальных услуг.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Приказа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Направление детей на санаторно-курортное лечение осуществляется в порядке, аналогичном для взрослых больных.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Медицинский отбор взрослых больных, направляемых совместно с детьми в санатории для детей с родителями, осуществляется в порядке, установленном в разделах I и III настоящего Порядка. При определении профиля СКО учитывается заболевание ребенка и отсутствие противопоказаний для санаторно-курортного лечения у его сопровождающего.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Перед направлением ребенка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инфекции, противоглистное или противолямблиозное лечение.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направлении на санаторно-курортное лечение ребенка необходимо иметь следующие документы: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путевку;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санаторно-курортную карту для детей;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обязательного медицинского страхования;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на энтеробиоз;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врача-дерматолога об отсутствии заразных заболеваний кожи;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врача-педиатра или врача-эпидемиолога об отсутствии контакта ребенка с инфекционными больными по месту жительства, в детском саду или школе.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окончании санаторно-курортного лечения на ребенка выдается обратный талон санаторно-курортной карты для представления в лечебно-профилактическое учреждение, выдавшее санаторно-курортную карту, а также санаторная книжка с данными о проведенном в СКО лечении, его эффективности, медицинскими рекомендациями.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документация выдается на руки родителям или сопровождающему лицу.</w:t>
      </w:r>
    </w:p>
    <w:p w:rsidR="0033745D" w:rsidRPr="0033745D" w:rsidRDefault="0033745D" w:rsidP="0033745D">
      <w:pPr>
        <w:pStyle w:val="af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5D" w:rsidRPr="0033745D" w:rsidRDefault="0033745D" w:rsidP="0033745D">
      <w:pPr>
        <w:pStyle w:val="a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приема и выписки больных</w:t>
      </w:r>
    </w:p>
    <w:p w:rsidR="0033745D" w:rsidRPr="0033745D" w:rsidRDefault="0033745D" w:rsidP="0033745D">
      <w:pPr>
        <w:pStyle w:val="af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прибытии в СКО больной предъявляет путевку и санаторно-курортную карту, которая хранится в СКО в течение трех лет. Кроме того, больному рекомендуется иметь при себе полис обязательного медицинского страхования.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 первичного осмотра лечащий врач СКО выдает больному санаторную книжку, в которую записываются назначенные лечебные процедуры и иные назначения. Больной предъявляет ее в лечебных подразделениях СКО для отметки о проведенном лечении или обследовании.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оказании санаторно-курортной помощи виды и объемы медицинских услуг предоставляются в соответствии со стандартами, рекомендованными Министерством здравоохранения и социального развития Российской Федерации.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завершении курса санаторно-курортного лечения больному выдается обратный талон санаторно-курортной карты и санаторная книжка с данными о проведенном в СКО лечении, его эффективности, рекомендациями по здоровому образу жизни. Обратный талон санаторно-курортной карты больной обязан представить в лечебно-профилактическое учреждение, выдавшее санаторно-курортную карту или в амбулаторно-поликлиническое учреждение по месту жительства больного после завершения курса долечивания.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Приказа Минздравсоцразвития России от 09.01.2007 N 3)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Обратные талоны санаторно-курортных карт подшиваются в медицинскую карту амбулаторного больного и хранятся в лечебно-профилактическом учреждении в течение трех лет.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Документы, удостоверяющие временную нетрудоспособность граждан, обусловленную острым заболеванием, травмой либо обострением хронического заболевания, возникшими в период нахождения их на санаторно-курортном лечении, выдаются, как правило, лечебно-профилактическими учреждениями по месту пребывания больного в соответствии с действующими нормативными правовыми документами.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45D" w:rsidRPr="0033745D" w:rsidRDefault="0033745D" w:rsidP="0033745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Порядок выявления и эвакуации больных,</w:t>
      </w:r>
    </w:p>
    <w:p w:rsidR="0033745D" w:rsidRPr="0033745D" w:rsidRDefault="0033745D" w:rsidP="0033745D">
      <w:pPr>
        <w:pStyle w:val="a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противопоказано санаторно-курортное лечение</w:t>
      </w:r>
    </w:p>
    <w:p w:rsidR="0033745D" w:rsidRPr="0033745D" w:rsidRDefault="0033745D" w:rsidP="0033745D">
      <w:pPr>
        <w:pStyle w:val="af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Пребывание в СКО, которое влечет за собой ухудшение состояния здоровья больного, считается для него противопоказанным.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определении противопоказанности к санаторно-курортному лечению врачи лечебно-профилактического учреждения и СКО должны руководствоваться утвержденными в установленном порядке противопоказаниями, исключающими направление больных на санаторно-курортное лечение, учитывая в каждом отдельном случае не только форму и стадию заболевания, но и степень опасности пребывания на курорте или в санатории для него, а также для окружающих.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Противопоказанность направления и пребывания больного в СКО устанавливается лечащим врачом, а в конфликтных случаях - ВК лечебно-профилактического учреждения, СКО.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или ВК лечебно-профилактического учреждения, СКО определяет: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противопоказаний для лечения;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оставления больного в СКО для проведения бальнеологического, климатического, медикаментозного или другого лечения;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перевода больного в больницу или транспортировки с выделением сопровождающего по месту жительства;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оказания содействия в приобретении проездных билетов и т.д.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 выявления противопоказанности пребывания больного в СКО, как правило, не должен превышать 5 дней с момента его поступления.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установления у больного противопоказаний ВК СКО составляет акт о противопоказанности больному санаторно-курортного лечения в 3 экземплярах, один из которых направляется в орган управления здравоохранением субъекта Российской Федерации, второй - в адрес лечебно-профилактического учреждения, выдавшего санаторно-курортную карту, для разбора на ВК, а третий экземпляр акта остается в СКО.</w:t>
      </w:r>
    </w:p>
    <w:p w:rsidR="0033745D" w:rsidRPr="0033745D" w:rsidRDefault="0033745D" w:rsidP="0033745D">
      <w:pPr>
        <w:pStyle w:val="af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Органы управления здравоохранением субъектов Российской Федерации ежегодно проводят анализ отбора и направления больных на санаторно-курортное лечение и при необходимости принимают соответствующие меры.</w:t>
      </w:r>
    </w:p>
    <w:p w:rsidR="0033745D" w:rsidRPr="0033745D" w:rsidRDefault="0033745D" w:rsidP="0033745D">
      <w:pPr>
        <w:pStyle w:val="af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316" w:rsidRPr="00C26E8B" w:rsidRDefault="00CD6316" w:rsidP="00E72A5D">
      <w:pPr>
        <w:pStyle w:val="1"/>
        <w:numPr>
          <w:ilvl w:val="0"/>
          <w:numId w:val="17"/>
        </w:numPr>
        <w:shd w:val="clear" w:color="auto" w:fill="FFFFFF"/>
        <w:spacing w:before="0" w:after="144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C26E8B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Приказ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</w:p>
    <w:p w:rsidR="00CD6316" w:rsidRPr="00C26E8B" w:rsidRDefault="00987080" w:rsidP="00987080">
      <w:pPr>
        <w:pStyle w:val="1"/>
        <w:shd w:val="clear" w:color="auto" w:fill="FFFFFF"/>
        <w:spacing w:before="0" w:after="144" w:line="270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(вместе с порядком, в том числе </w:t>
      </w:r>
      <w:r w:rsidR="00CD6316"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"Порядком заполнения учетной формы N 070/у "Справка для получения путевки на санаторно-курортное лечение", "Порядком заполнения учетной формы N 072/у "Санаторно-курортная карта</w:t>
      </w:r>
      <w:r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>»</w:t>
      </w:r>
      <w:r w:rsidR="00107B61"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>)</w:t>
      </w:r>
      <w:r w:rsidR="0007409B"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>.</w:t>
      </w:r>
    </w:p>
    <w:p w:rsidR="0007409B" w:rsidRPr="00C26E8B" w:rsidRDefault="002D0D0C" w:rsidP="002D0D0C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Приложение N 12</w:t>
      </w:r>
    </w:p>
    <w:p w:rsidR="0007409B" w:rsidRPr="00C26E8B" w:rsidRDefault="002D0D0C" w:rsidP="002D0D0C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к приказу Министерства здравоохранения</w:t>
      </w:r>
    </w:p>
    <w:p w:rsidR="0007409B" w:rsidRPr="00C26E8B" w:rsidRDefault="002D0D0C" w:rsidP="002D0D0C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Российской Федерации</w:t>
      </w:r>
    </w:p>
    <w:p w:rsidR="0007409B" w:rsidRPr="00C26E8B" w:rsidRDefault="002D0D0C" w:rsidP="002D0D0C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от 15 декабря 2014 г. N 834н</w:t>
      </w:r>
    </w:p>
    <w:p w:rsidR="0007409B" w:rsidRPr="00C26E8B" w:rsidRDefault="0007409B" w:rsidP="002D0D0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2D0D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dst100983"/>
      <w:bookmarkEnd w:id="6"/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ПОРЯДОК</w:t>
      </w:r>
    </w:p>
    <w:p w:rsidR="0007409B" w:rsidRPr="00C26E8B" w:rsidRDefault="0007409B" w:rsidP="002D0D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ЗАПОЛНЕНИЯ УЧЕТНОЙ ФОРМЫ N 070/У "СПРАВКА ДЛЯ ПОЛУЧЕНИЯ</w:t>
      </w:r>
    </w:p>
    <w:p w:rsidR="0007409B" w:rsidRPr="00C26E8B" w:rsidRDefault="0007409B" w:rsidP="002D0D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ПУТЕВКИ НА САНАТОРНО-КУРОРТНОЕ ЛЕЧЕНИЕ"</w:t>
      </w:r>
    </w:p>
    <w:p w:rsidR="0007409B" w:rsidRPr="00C26E8B" w:rsidRDefault="0007409B" w:rsidP="002D0D0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984"/>
      <w:bookmarkEnd w:id="7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1. Учетная </w:t>
      </w:r>
      <w:hyperlink r:id="rId8" w:anchor="dst10071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070/у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985"/>
      <w:bookmarkEnd w:id="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986"/>
      <w:bookmarkEnd w:id="9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При заполнении Справки: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987"/>
      <w:bookmarkEnd w:id="10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3.1. </w:t>
      </w:r>
      <w:hyperlink r:id="rId9" w:anchor="dst10071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10" w:anchor="dst100716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4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Справки заполняются на основании сведений, содержащихся в документе, удостоверяющем личность пациента(ки).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1" w:name="dst100988"/>
      <w:bookmarkEnd w:id="11"/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100989"/>
      <w:bookmarkEnd w:id="12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990"/>
      <w:bookmarkStart w:id="14" w:name="dst100991"/>
      <w:bookmarkEnd w:id="13"/>
      <w:bookmarkEnd w:id="14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11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Указ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7409B" w:rsidRPr="00C26E8B" w:rsidRDefault="0007409B" w:rsidP="0007409B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bookmarkStart w:id="15" w:name="dst100992"/>
      <w:bookmarkEnd w:id="15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</w:t>
      </w: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море) плавания, используемых для целей торгового мореплавания, является удостоверение личности моряка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100993"/>
      <w:bookmarkStart w:id="17" w:name="dst100994"/>
      <w:bookmarkEnd w:id="16"/>
      <w:bookmarkEnd w:id="17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1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Постановление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dst100995"/>
      <w:bookmarkEnd w:id="1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dst100996"/>
      <w:bookmarkStart w:id="20" w:name="dst100997"/>
      <w:bookmarkEnd w:id="19"/>
      <w:bookmarkEnd w:id="20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13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Постановление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07409B" w:rsidRPr="00C26E8B" w:rsidRDefault="0007409B" w:rsidP="0007409B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bookmarkStart w:id="21" w:name="dst100998"/>
      <w:bookmarkEnd w:id="21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dst100999"/>
      <w:bookmarkEnd w:id="22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dst101000"/>
      <w:bookmarkEnd w:id="23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dst101001"/>
      <w:bookmarkEnd w:id="24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 Федеральный </w:t>
      </w:r>
      <w:hyperlink r:id="rId1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закон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07409B" w:rsidRPr="00C26E8B" w:rsidRDefault="0007409B" w:rsidP="0007409B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dst101002"/>
      <w:bookmarkEnd w:id="25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Документами, удостоверяющими личность лица без гражданства в Российской Федерации, являются: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dst101003"/>
      <w:bookmarkEnd w:id="26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dst101004"/>
      <w:bookmarkEnd w:id="27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разрешение на временное проживание;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dst101005"/>
      <w:bookmarkEnd w:id="2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вид на жительство;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dst101006"/>
      <w:bookmarkEnd w:id="29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dst101007"/>
      <w:bookmarkStart w:id="31" w:name="dst101008"/>
      <w:bookmarkEnd w:id="30"/>
      <w:bookmarkEnd w:id="31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15" w:anchor="dst100091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Статья 10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dst101009"/>
      <w:bookmarkEnd w:id="32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3.2. В </w:t>
      </w:r>
      <w:hyperlink r:id="rId16" w:anchor="dst100717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пункте 5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указывается идентификационный номер страхового медицинского полиса обязательного медицинского страхования.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dst101010"/>
      <w:bookmarkEnd w:id="33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3.3. </w:t>
      </w:r>
      <w:hyperlink r:id="rId17" w:anchor="dst100718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6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18" w:anchor="dst100723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13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 </w:t>
      </w:r>
      <w:hyperlink r:id="rId19" w:anchor="dst100718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 7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34" w:name="dst101011"/>
      <w:bookmarkEnd w:id="34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3.4. </w:t>
      </w:r>
      <w:hyperlink r:id="rId20" w:anchor="dst100725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15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21" w:anchor="dst100727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17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22" w:anchor="dst100728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18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заполняются в соответствии с медицинской картой пациента, получающего медицинскую помощь в амбулаторных условиях (учетная </w:t>
      </w:r>
      <w:hyperlink r:id="rId23" w:anchor="dst10004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025/у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предусмотренная приложением N 1 к приказу Минздрава России от 15.12.2014 N 834н) с обязательным кодированием диагнозов по МКБ-10.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Приложение N 14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к приказу Министерства здравоохранения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Российской Федерации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от 15 декабря 2014 г. N 834н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07409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dst101071"/>
      <w:bookmarkEnd w:id="35"/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ПОРЯДОК</w:t>
      </w:r>
    </w:p>
    <w:p w:rsidR="0007409B" w:rsidRPr="00C26E8B" w:rsidRDefault="0007409B" w:rsidP="0007409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ЗАПОЛНЕНИЯ УЧЕТНОЙ ФОРМЫ N 072/У</w:t>
      </w:r>
    </w:p>
    <w:p w:rsidR="0007409B" w:rsidRPr="00C26E8B" w:rsidRDefault="0007409B" w:rsidP="0007409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"САНАТОРНО-КУРОРТНАЯ КАРТА"</w:t>
      </w:r>
    </w:p>
    <w:p w:rsidR="0007409B" w:rsidRPr="00C26E8B" w:rsidRDefault="0007409B" w:rsidP="0007409B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dst101072"/>
      <w:bookmarkEnd w:id="36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1. Учетная </w:t>
      </w:r>
      <w:hyperlink r:id="rId24" w:anchor="dst101018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072/у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dst101073"/>
      <w:bookmarkEnd w:id="37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dst101074"/>
      <w:bookmarkEnd w:id="3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Бланк Карты состоит из Карты и обратного (отрезного) талона.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dst101075"/>
      <w:bookmarkEnd w:id="39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 При заполнении Карты: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dst101076"/>
      <w:bookmarkEnd w:id="40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4.1. </w:t>
      </w:r>
      <w:hyperlink r:id="rId25" w:anchor="dst101020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26" w:anchor="dst10102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4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Карты заполняются на основании документа, удостоверяющего личность пациента(ки).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dst101077"/>
      <w:bookmarkEnd w:id="41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07409B" w:rsidRPr="00C26E8B" w:rsidRDefault="008F0FFD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dst101078"/>
      <w:bookmarkEnd w:id="42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dst101079"/>
      <w:bookmarkStart w:id="44" w:name="dst101080"/>
      <w:bookmarkEnd w:id="43"/>
      <w:bookmarkEnd w:id="44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8F0FFD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dst101081"/>
      <w:bookmarkEnd w:id="45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bookmarkStart w:id="46" w:name="dst101082"/>
      <w:bookmarkEnd w:id="46"/>
    </w:p>
    <w:p w:rsidR="0007409B" w:rsidRPr="00C26E8B" w:rsidRDefault="008F0FFD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dst101083"/>
      <w:bookmarkStart w:id="48" w:name="dst101087"/>
      <w:bookmarkEnd w:id="47"/>
      <w:bookmarkEnd w:id="48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</w:t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7409B" w:rsidRPr="00C26E8B" w:rsidRDefault="008F0FFD" w:rsidP="008F0FFD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dst101088"/>
      <w:bookmarkEnd w:id="49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  <w:bookmarkStart w:id="50" w:name="dst101089"/>
      <w:bookmarkStart w:id="51" w:name="dst101090"/>
      <w:bookmarkEnd w:id="50"/>
      <w:bookmarkEnd w:id="51"/>
    </w:p>
    <w:p w:rsidR="0007409B" w:rsidRPr="00C26E8B" w:rsidRDefault="008F0FFD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dst101091"/>
      <w:bookmarkEnd w:id="52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Документами, удостоверяющими личность лица без гражданства в Российской Федерации, являются: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dst101092"/>
      <w:bookmarkEnd w:id="53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dst101093"/>
      <w:bookmarkEnd w:id="54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разрешение на временное проживание;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dst101094"/>
      <w:bookmarkEnd w:id="55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вид на жительство;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dst101095"/>
      <w:bookmarkEnd w:id="56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dst101096"/>
      <w:bookmarkEnd w:id="57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dst101097"/>
      <w:bookmarkEnd w:id="5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27" w:anchor="dst100091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Статья 10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dst101098"/>
      <w:bookmarkEnd w:id="59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4.2. </w:t>
      </w:r>
      <w:hyperlink r:id="rId28" w:anchor="dst10102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6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29" w:anchor="dst101029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13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 </w:t>
      </w:r>
      <w:hyperlink r:id="rId30" w:anchor="dst10071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070/у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предусмотренная приложением N 11 к приказу Минздрава России от 15.12.2014 N 834н). </w:t>
      </w:r>
      <w:hyperlink r:id="rId31" w:anchor="dst10102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 7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bookmarkStart w:id="60" w:name="dst101099"/>
    <w:bookmarkEnd w:id="60"/>
    <w:p w:rsidR="0007409B" w:rsidRPr="00C26E8B" w:rsidRDefault="002E6A37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"http://www.consultant.ru/document/cons_doc_LAW_175963/b967eeb3d312920523c576de2d6936dcdab353b8/" \l "dst101046" </w:instrText>
      </w: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07409B" w:rsidRPr="00C26E8B">
        <w:rPr>
          <w:rStyle w:val="a9"/>
          <w:rFonts w:ascii="Times New Roman" w:hAnsi="Times New Roman" w:cs="Times New Roman"/>
          <w:color w:val="666699"/>
          <w:sz w:val="24"/>
          <w:szCs w:val="24"/>
        </w:rPr>
        <w:t>Пункты 15</w:t>
      </w: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32" w:anchor="dst101048" w:history="1">
        <w:r w:rsidR="0007409B"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17</w:t>
        </w:r>
      </w:hyperlink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заполняются на основании медицинской карты пациента, получающего медицинскую помощь в амбулаторных условиях (учетная </w:t>
      </w:r>
      <w:hyperlink r:id="rId33" w:anchor="dst100042" w:history="1">
        <w:r w:rsidR="0007409B"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025/у</w:t>
        </w:r>
      </w:hyperlink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предусмотренная приложением N 1 к приказу Минздрава России от 15.12.2014 N 834н), с обязательным кодированием диагнозов по МКБ-10. При оформлении Карты могут использоваться результаты, полученные при прохождении диспансеризации (медицинского осмотра).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dst101100"/>
      <w:bookmarkEnd w:id="61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4.3. </w:t>
      </w:r>
      <w:hyperlink r:id="rId34" w:anchor="dst101053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18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35" w:anchor="dst101057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21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заполняются на основании представленной путевки на санаторно-курортное лечение.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dst101101"/>
      <w:bookmarkEnd w:id="62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dst101102"/>
      <w:bookmarkEnd w:id="63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4.5. </w:t>
      </w:r>
      <w:hyperlink r:id="rId36" w:anchor="dst10103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37" w:anchor="dst101066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10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sectPr w:rsidR="0007409B" w:rsidRPr="00C26E8B" w:rsidSect="00B5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40" w:rsidRDefault="004B3340" w:rsidP="007C382E">
      <w:pPr>
        <w:spacing w:after="0" w:line="240" w:lineRule="auto"/>
      </w:pPr>
      <w:r>
        <w:separator/>
      </w:r>
    </w:p>
  </w:endnote>
  <w:endnote w:type="continuationSeparator" w:id="1">
    <w:p w:rsidR="004B3340" w:rsidRDefault="004B3340" w:rsidP="007C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40" w:rsidRDefault="004B3340" w:rsidP="007C382E">
      <w:pPr>
        <w:spacing w:after="0" w:line="240" w:lineRule="auto"/>
      </w:pPr>
      <w:r>
        <w:separator/>
      </w:r>
    </w:p>
  </w:footnote>
  <w:footnote w:type="continuationSeparator" w:id="1">
    <w:p w:rsidR="004B3340" w:rsidRDefault="004B3340" w:rsidP="007C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3"/>
    <w:lvl w:ilvl="0">
      <w:start w:val="114"/>
      <w:numFmt w:val="decimal"/>
      <w:lvlText w:val="%1."/>
      <w:lvlJc w:val="left"/>
      <w:pPr>
        <w:tabs>
          <w:tab w:val="num" w:pos="0"/>
        </w:tabs>
        <w:ind w:left="0" w:firstLine="710"/>
      </w:pPr>
      <w:rPr>
        <w:rFonts w:cs="Times New Roman"/>
        <w:b w:val="0"/>
        <w:strike w:val="0"/>
        <w:d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EB02376"/>
    <w:multiLevelType w:val="hybridMultilevel"/>
    <w:tmpl w:val="8B1E932C"/>
    <w:lvl w:ilvl="0" w:tplc="128C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C6128"/>
    <w:multiLevelType w:val="hybridMultilevel"/>
    <w:tmpl w:val="20B4EC94"/>
    <w:lvl w:ilvl="0" w:tplc="1A4A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1225"/>
    <w:multiLevelType w:val="hybridMultilevel"/>
    <w:tmpl w:val="0CF438A8"/>
    <w:lvl w:ilvl="0" w:tplc="A148F4DA">
      <w:start w:val="1"/>
      <w:numFmt w:val="decimal"/>
      <w:lvlText w:val="%1)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03074"/>
    <w:multiLevelType w:val="hybridMultilevel"/>
    <w:tmpl w:val="EB4413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4489"/>
    <w:multiLevelType w:val="hybridMultilevel"/>
    <w:tmpl w:val="3B522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25F8"/>
    <w:multiLevelType w:val="hybridMultilevel"/>
    <w:tmpl w:val="AA4A8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D87"/>
    <w:multiLevelType w:val="hybridMultilevel"/>
    <w:tmpl w:val="C27A470E"/>
    <w:lvl w:ilvl="0" w:tplc="7CCC253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0603"/>
    <w:multiLevelType w:val="hybridMultilevel"/>
    <w:tmpl w:val="AD7867B0"/>
    <w:lvl w:ilvl="0" w:tplc="420C52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3071D"/>
    <w:multiLevelType w:val="hybridMultilevel"/>
    <w:tmpl w:val="93464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F7FDD"/>
    <w:multiLevelType w:val="hybridMultilevel"/>
    <w:tmpl w:val="35F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4393D"/>
    <w:multiLevelType w:val="hybridMultilevel"/>
    <w:tmpl w:val="5E60F088"/>
    <w:lvl w:ilvl="0" w:tplc="41805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65D29"/>
    <w:multiLevelType w:val="hybridMultilevel"/>
    <w:tmpl w:val="1A6A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D3844"/>
    <w:multiLevelType w:val="hybridMultilevel"/>
    <w:tmpl w:val="5C4AD664"/>
    <w:lvl w:ilvl="0" w:tplc="0FD0EC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B5735"/>
    <w:multiLevelType w:val="hybridMultilevel"/>
    <w:tmpl w:val="BC908FF8"/>
    <w:lvl w:ilvl="0" w:tplc="6A0CA45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A0174"/>
    <w:multiLevelType w:val="hybridMultilevel"/>
    <w:tmpl w:val="ED06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B6D24"/>
    <w:multiLevelType w:val="hybridMultilevel"/>
    <w:tmpl w:val="E5708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64"/>
    <w:rsid w:val="00071301"/>
    <w:rsid w:val="0007409B"/>
    <w:rsid w:val="000A5897"/>
    <w:rsid w:val="000A699F"/>
    <w:rsid w:val="000C1F08"/>
    <w:rsid w:val="000C4E98"/>
    <w:rsid w:val="00107B61"/>
    <w:rsid w:val="00110C62"/>
    <w:rsid w:val="00133388"/>
    <w:rsid w:val="00136AA0"/>
    <w:rsid w:val="001478E7"/>
    <w:rsid w:val="001868A5"/>
    <w:rsid w:val="001E1D88"/>
    <w:rsid w:val="00216CE7"/>
    <w:rsid w:val="00226EE1"/>
    <w:rsid w:val="00232839"/>
    <w:rsid w:val="00243AD5"/>
    <w:rsid w:val="0025213B"/>
    <w:rsid w:val="002622C9"/>
    <w:rsid w:val="00271446"/>
    <w:rsid w:val="002879F6"/>
    <w:rsid w:val="00292B10"/>
    <w:rsid w:val="002949A8"/>
    <w:rsid w:val="002B769C"/>
    <w:rsid w:val="002D0D0C"/>
    <w:rsid w:val="002E6A37"/>
    <w:rsid w:val="0033745D"/>
    <w:rsid w:val="00347D68"/>
    <w:rsid w:val="003634E4"/>
    <w:rsid w:val="0038602F"/>
    <w:rsid w:val="003A7681"/>
    <w:rsid w:val="003B31EC"/>
    <w:rsid w:val="003C0162"/>
    <w:rsid w:val="003C24C5"/>
    <w:rsid w:val="003F1C84"/>
    <w:rsid w:val="003F2809"/>
    <w:rsid w:val="00431060"/>
    <w:rsid w:val="0045053C"/>
    <w:rsid w:val="004652D8"/>
    <w:rsid w:val="0049698F"/>
    <w:rsid w:val="004B3340"/>
    <w:rsid w:val="004B6DF9"/>
    <w:rsid w:val="004E42FF"/>
    <w:rsid w:val="004F7E92"/>
    <w:rsid w:val="00562D07"/>
    <w:rsid w:val="005756B8"/>
    <w:rsid w:val="005E01D0"/>
    <w:rsid w:val="005E032D"/>
    <w:rsid w:val="005E658A"/>
    <w:rsid w:val="00610941"/>
    <w:rsid w:val="0065243A"/>
    <w:rsid w:val="00654AF3"/>
    <w:rsid w:val="00667D98"/>
    <w:rsid w:val="006B7933"/>
    <w:rsid w:val="006F325E"/>
    <w:rsid w:val="00701F35"/>
    <w:rsid w:val="00710200"/>
    <w:rsid w:val="007132B5"/>
    <w:rsid w:val="00717653"/>
    <w:rsid w:val="00730808"/>
    <w:rsid w:val="00736163"/>
    <w:rsid w:val="007524F3"/>
    <w:rsid w:val="007530FB"/>
    <w:rsid w:val="007575C6"/>
    <w:rsid w:val="00757FFB"/>
    <w:rsid w:val="00774C45"/>
    <w:rsid w:val="0078797A"/>
    <w:rsid w:val="007A7616"/>
    <w:rsid w:val="007C20F9"/>
    <w:rsid w:val="007C382E"/>
    <w:rsid w:val="007C58B4"/>
    <w:rsid w:val="007F0D1D"/>
    <w:rsid w:val="008208D7"/>
    <w:rsid w:val="00867855"/>
    <w:rsid w:val="0087706B"/>
    <w:rsid w:val="00877A7D"/>
    <w:rsid w:val="00881946"/>
    <w:rsid w:val="008A619F"/>
    <w:rsid w:val="008A679D"/>
    <w:rsid w:val="008A7949"/>
    <w:rsid w:val="008B77E8"/>
    <w:rsid w:val="008D0057"/>
    <w:rsid w:val="008E4D96"/>
    <w:rsid w:val="008F0FFD"/>
    <w:rsid w:val="00940A8C"/>
    <w:rsid w:val="00962DA5"/>
    <w:rsid w:val="00987080"/>
    <w:rsid w:val="0099685B"/>
    <w:rsid w:val="009B6132"/>
    <w:rsid w:val="009B6B5D"/>
    <w:rsid w:val="009C1267"/>
    <w:rsid w:val="009D665B"/>
    <w:rsid w:val="009E5870"/>
    <w:rsid w:val="00A06C7E"/>
    <w:rsid w:val="00A2272D"/>
    <w:rsid w:val="00A464F5"/>
    <w:rsid w:val="00A5499B"/>
    <w:rsid w:val="00A97AB6"/>
    <w:rsid w:val="00AC013C"/>
    <w:rsid w:val="00AD7555"/>
    <w:rsid w:val="00AF0894"/>
    <w:rsid w:val="00AF6A24"/>
    <w:rsid w:val="00B01678"/>
    <w:rsid w:val="00B27188"/>
    <w:rsid w:val="00B373BD"/>
    <w:rsid w:val="00B5123A"/>
    <w:rsid w:val="00B72EA2"/>
    <w:rsid w:val="00B76B2F"/>
    <w:rsid w:val="00BA613A"/>
    <w:rsid w:val="00BB52F0"/>
    <w:rsid w:val="00BB6924"/>
    <w:rsid w:val="00BD1FD0"/>
    <w:rsid w:val="00BD7B17"/>
    <w:rsid w:val="00BE4C44"/>
    <w:rsid w:val="00C26E8B"/>
    <w:rsid w:val="00C74E38"/>
    <w:rsid w:val="00C814D1"/>
    <w:rsid w:val="00CA0B22"/>
    <w:rsid w:val="00CC67B6"/>
    <w:rsid w:val="00CD6316"/>
    <w:rsid w:val="00CE22CC"/>
    <w:rsid w:val="00CE60BA"/>
    <w:rsid w:val="00CF29A6"/>
    <w:rsid w:val="00D12F77"/>
    <w:rsid w:val="00D304B5"/>
    <w:rsid w:val="00D42520"/>
    <w:rsid w:val="00D440BB"/>
    <w:rsid w:val="00D91AC7"/>
    <w:rsid w:val="00DA0F64"/>
    <w:rsid w:val="00E1617B"/>
    <w:rsid w:val="00E22C8C"/>
    <w:rsid w:val="00E3449E"/>
    <w:rsid w:val="00E36834"/>
    <w:rsid w:val="00E72A5D"/>
    <w:rsid w:val="00EA0838"/>
    <w:rsid w:val="00EF43E7"/>
    <w:rsid w:val="00EF534D"/>
    <w:rsid w:val="00F04076"/>
    <w:rsid w:val="00F06A7B"/>
    <w:rsid w:val="00F266A2"/>
    <w:rsid w:val="00F32858"/>
    <w:rsid w:val="00F35D4E"/>
    <w:rsid w:val="00F53820"/>
    <w:rsid w:val="00F621E0"/>
    <w:rsid w:val="00F95BE9"/>
    <w:rsid w:val="00FB38EE"/>
    <w:rsid w:val="00FC0C1A"/>
    <w:rsid w:val="00FC6246"/>
    <w:rsid w:val="00FD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3A"/>
  </w:style>
  <w:style w:type="paragraph" w:styleId="1">
    <w:name w:val="heading 1"/>
    <w:basedOn w:val="a"/>
    <w:next w:val="a"/>
    <w:link w:val="10"/>
    <w:uiPriority w:val="9"/>
    <w:qFormat/>
    <w:rsid w:val="00CD6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A0F64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46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2D8"/>
    <w:rPr>
      <w:i/>
      <w:iCs/>
    </w:rPr>
  </w:style>
  <w:style w:type="character" w:styleId="a5">
    <w:name w:val="Strong"/>
    <w:basedOn w:val="a0"/>
    <w:uiPriority w:val="22"/>
    <w:qFormat/>
    <w:rsid w:val="004652D8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881946"/>
    <w:pPr>
      <w:tabs>
        <w:tab w:val="left" w:pos="2320"/>
        <w:tab w:val="left" w:pos="5200"/>
      </w:tabs>
      <w:spacing w:after="0" w:line="240" w:lineRule="auto"/>
      <w:ind w:left="880" w:hanging="880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81946"/>
    <w:rPr>
      <w:rFonts w:ascii="Courier New" w:eastAsia="Times New Roman" w:hAnsi="Courier New" w:cs="Times New Roman"/>
      <w:sz w:val="24"/>
      <w:szCs w:val="20"/>
      <w:lang w:val="en-US" w:eastAsia="ru-RU"/>
    </w:rPr>
  </w:style>
  <w:style w:type="table" w:styleId="a8">
    <w:name w:val="Table Grid"/>
    <w:basedOn w:val="a1"/>
    <w:uiPriority w:val="59"/>
    <w:rsid w:val="0088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6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26EE1"/>
    <w:rPr>
      <w:color w:val="0000FF"/>
      <w:u w:val="single"/>
    </w:rPr>
  </w:style>
  <w:style w:type="paragraph" w:styleId="aa">
    <w:name w:val="No Spacing"/>
    <w:uiPriority w:val="1"/>
    <w:qFormat/>
    <w:rsid w:val="009B6B5D"/>
    <w:pPr>
      <w:spacing w:after="0" w:line="240" w:lineRule="auto"/>
    </w:pPr>
  </w:style>
  <w:style w:type="paragraph" w:customStyle="1" w:styleId="ConsPlusNormal">
    <w:name w:val="ConsPlusNormal"/>
    <w:rsid w:val="003A7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D6316"/>
  </w:style>
  <w:style w:type="paragraph" w:styleId="ab">
    <w:name w:val="footnote text"/>
    <w:basedOn w:val="a"/>
    <w:link w:val="ac"/>
    <w:uiPriority w:val="99"/>
    <w:rsid w:val="007C382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C382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d">
    <w:name w:val="footnote reference"/>
    <w:basedOn w:val="a0"/>
    <w:uiPriority w:val="99"/>
    <w:semiHidden/>
    <w:rsid w:val="007C382E"/>
    <w:rPr>
      <w:vertAlign w:val="superscript"/>
    </w:rPr>
  </w:style>
  <w:style w:type="character" w:customStyle="1" w:styleId="ae">
    <w:name w:val="Гипертекстовая ссылка"/>
    <w:basedOn w:val="a0"/>
    <w:uiPriority w:val="99"/>
    <w:rsid w:val="007C382E"/>
    <w:rPr>
      <w:rFonts w:cs="Times New Roman"/>
      <w:b/>
      <w:color w:val="008000"/>
    </w:rPr>
  </w:style>
  <w:style w:type="paragraph" w:styleId="af">
    <w:name w:val="List Paragraph"/>
    <w:basedOn w:val="a"/>
    <w:uiPriority w:val="34"/>
    <w:qFormat/>
    <w:rsid w:val="00C26E8B"/>
    <w:pPr>
      <w:ind w:left="720"/>
      <w:contextualSpacing/>
    </w:pPr>
  </w:style>
  <w:style w:type="paragraph" w:customStyle="1" w:styleId="12">
    <w:name w:val="Обычный1"/>
    <w:rsid w:val="000C1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2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5963/bedd8287cc248863ed98a7de7da94997b4913a00/" TargetMode="External"/><Relationship Id="rId13" Type="http://schemas.openxmlformats.org/officeDocument/2006/relationships/hyperlink" Target="http://www.consultant.ru/document/cons_doc_LAW_41022/" TargetMode="External"/><Relationship Id="rId18" Type="http://schemas.openxmlformats.org/officeDocument/2006/relationships/hyperlink" Target="http://www.consultant.ru/document/cons_doc_LAW_175963/bedd8287cc248863ed98a7de7da94997b4913a00/" TargetMode="External"/><Relationship Id="rId26" Type="http://schemas.openxmlformats.org/officeDocument/2006/relationships/hyperlink" Target="http://www.consultant.ru/document/cons_doc_LAW_175963/17a8ff4eaa16be00cbde78a3f42fde62edbbdc99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75963/bedd8287cc248863ed98a7de7da94997b4913a00/" TargetMode="External"/><Relationship Id="rId34" Type="http://schemas.openxmlformats.org/officeDocument/2006/relationships/hyperlink" Target="http://www.consultant.ru/document/cons_doc_LAW_175963/b967eeb3d312920523c576de2d6936dcdab353b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79625/" TargetMode="External"/><Relationship Id="rId17" Type="http://schemas.openxmlformats.org/officeDocument/2006/relationships/hyperlink" Target="http://www.consultant.ru/document/cons_doc_LAW_175963/bedd8287cc248863ed98a7de7da94997b4913a00/" TargetMode="External"/><Relationship Id="rId25" Type="http://schemas.openxmlformats.org/officeDocument/2006/relationships/hyperlink" Target="http://www.consultant.ru/document/cons_doc_LAW_175963/17a8ff4eaa16be00cbde78a3f42fde62edbbdc99/" TargetMode="External"/><Relationship Id="rId33" Type="http://schemas.openxmlformats.org/officeDocument/2006/relationships/hyperlink" Target="http://www.consultant.ru/document/cons_doc_LAW_175963/62cd22edab99270d377567e73ab7e4664f86bc13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5963/bedd8287cc248863ed98a7de7da94997b4913a00/" TargetMode="External"/><Relationship Id="rId20" Type="http://schemas.openxmlformats.org/officeDocument/2006/relationships/hyperlink" Target="http://www.consultant.ru/document/cons_doc_LAW_175963/bedd8287cc248863ed98a7de7da94997b4913a00/" TargetMode="External"/><Relationship Id="rId29" Type="http://schemas.openxmlformats.org/officeDocument/2006/relationships/hyperlink" Target="http://www.consultant.ru/document/cons_doc_LAW_175963/17a8ff4eaa16be00cbde78a3f42fde62edbbdc9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631/" TargetMode="External"/><Relationship Id="rId24" Type="http://schemas.openxmlformats.org/officeDocument/2006/relationships/hyperlink" Target="http://www.consultant.ru/document/cons_doc_LAW_175963/17a8ff4eaa16be00cbde78a3f42fde62edbbdc99/" TargetMode="External"/><Relationship Id="rId32" Type="http://schemas.openxmlformats.org/officeDocument/2006/relationships/hyperlink" Target="http://www.consultant.ru/document/cons_doc_LAW_175963/b967eeb3d312920523c576de2d6936dcdab353b8/" TargetMode="External"/><Relationship Id="rId37" Type="http://schemas.openxmlformats.org/officeDocument/2006/relationships/hyperlink" Target="http://www.consultant.ru/document/cons_doc_LAW_175963/b967eeb3d312920523c576de2d6936dcdab353b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868/a3bc084215e7c3d2964c16ddd1c27cf80e95ab12/" TargetMode="External"/><Relationship Id="rId23" Type="http://schemas.openxmlformats.org/officeDocument/2006/relationships/hyperlink" Target="http://www.consultant.ru/document/cons_doc_LAW_175963/62cd22edab99270d377567e73ab7e4664f86bc13/" TargetMode="External"/><Relationship Id="rId28" Type="http://schemas.openxmlformats.org/officeDocument/2006/relationships/hyperlink" Target="http://www.consultant.ru/document/cons_doc_LAW_175963/17a8ff4eaa16be00cbde78a3f42fde62edbbdc99/" TargetMode="External"/><Relationship Id="rId36" Type="http://schemas.openxmlformats.org/officeDocument/2006/relationships/hyperlink" Target="http://www.consultant.ru/document/cons_doc_LAW_175963/17a8ff4eaa16be00cbde78a3f42fde62edbbdc99/" TargetMode="External"/><Relationship Id="rId10" Type="http://schemas.openxmlformats.org/officeDocument/2006/relationships/hyperlink" Target="http://www.consultant.ru/document/cons_doc_LAW_175963/bedd8287cc248863ed98a7de7da94997b4913a00/" TargetMode="External"/><Relationship Id="rId19" Type="http://schemas.openxmlformats.org/officeDocument/2006/relationships/hyperlink" Target="http://www.consultant.ru/document/cons_doc_LAW_175963/bedd8287cc248863ed98a7de7da94997b4913a00/" TargetMode="External"/><Relationship Id="rId31" Type="http://schemas.openxmlformats.org/officeDocument/2006/relationships/hyperlink" Target="http://www.consultant.ru/document/cons_doc_LAW_175963/17a8ff4eaa16be00cbde78a3f42fde62edbbdc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963/bedd8287cc248863ed98a7de7da94997b4913a00/" TargetMode="External"/><Relationship Id="rId14" Type="http://schemas.openxmlformats.org/officeDocument/2006/relationships/hyperlink" Target="http://www.consultant.ru/document/cons_doc_LAW_4340/" TargetMode="External"/><Relationship Id="rId22" Type="http://schemas.openxmlformats.org/officeDocument/2006/relationships/hyperlink" Target="http://www.consultant.ru/document/cons_doc_LAW_175963/bedd8287cc248863ed98a7de7da94997b4913a00/" TargetMode="External"/><Relationship Id="rId27" Type="http://schemas.openxmlformats.org/officeDocument/2006/relationships/hyperlink" Target="http://www.consultant.ru/document/cons_doc_LAW_37868/a3bc084215e7c3d2964c16ddd1c27cf80e95ab12/" TargetMode="External"/><Relationship Id="rId30" Type="http://schemas.openxmlformats.org/officeDocument/2006/relationships/hyperlink" Target="http://www.consultant.ru/document/cons_doc_LAW_175963/bedd8287cc248863ed98a7de7da94997b4913a00/" TargetMode="External"/><Relationship Id="rId35" Type="http://schemas.openxmlformats.org/officeDocument/2006/relationships/hyperlink" Target="http://www.consultant.ru/document/cons_doc_LAW_175963/b967eeb3d312920523c576de2d6936dcdab353b8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0ABC-390D-4479-8B83-111A3588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102</cp:revision>
  <cp:lastPrinted>2017-10-11T00:14:00Z</cp:lastPrinted>
  <dcterms:created xsi:type="dcterms:W3CDTF">2017-04-04T00:39:00Z</dcterms:created>
  <dcterms:modified xsi:type="dcterms:W3CDTF">2017-10-12T02:26:00Z</dcterms:modified>
</cp:coreProperties>
</file>